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1A8923D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9C23572">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YLBZ</w:t>
            </w:r>
            <w:r>
              <w:fldChar w:fldCharType="end"/>
            </w:r>
            <w:bookmarkEnd w:id="1"/>
          </w:p>
        </w:tc>
      </w:tr>
    </w:tbl>
    <w:p w14:paraId="1A2FD4C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海南省医疗保障服务标准</w:t>
      </w:r>
      <w:r>
        <w:rPr>
          <w:rFonts w:ascii="黑体" w:eastAsia="黑体"/>
          <w:b w:val="0"/>
          <w:w w:val="100"/>
          <w:sz w:val="48"/>
        </w:rPr>
        <w:fldChar w:fldCharType="end"/>
      </w:r>
      <w:bookmarkEnd w:id="2"/>
    </w:p>
    <w:bookmarkEnd w:id="0"/>
    <w:p w14:paraId="3801C30F">
      <w:pPr>
        <w:pStyle w:val="195"/>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t>YLBZ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36A4F336">
      <w:pPr>
        <w:pStyle w:val="196"/>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113338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8ABFAB7">
      <w:pPr>
        <w:pStyle w:val="50"/>
        <w:framePr w:w="9639" w:h="6976" w:hRule="exact" w:hSpace="0" w:vSpace="0" w:wrap="around" w:hAnchor="page" w:y="6408"/>
        <w:jc w:val="center"/>
        <w:rPr>
          <w:rFonts w:ascii="黑体" w:hAnsi="黑体" w:eastAsia="黑体"/>
          <w:b w:val="0"/>
          <w:bCs w:val="0"/>
          <w:w w:val="100"/>
        </w:rPr>
      </w:pPr>
    </w:p>
    <w:p w14:paraId="48BDF4F4">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社会保险信息披露</w:t>
      </w:r>
      <w:r>
        <w:rPr>
          <w:rFonts w:hint="eastAsia"/>
          <w:lang w:eastAsia="zh-CN"/>
        </w:rPr>
        <w:t>工作规范</w:t>
      </w:r>
      <w:r>
        <w:fldChar w:fldCharType="end"/>
      </w:r>
      <w:bookmarkEnd w:id="7"/>
    </w:p>
    <w:p w14:paraId="3A6B1081">
      <w:pPr>
        <w:framePr w:w="9639" w:h="6974" w:hRule="exact" w:wrap="around" w:vAnchor="page" w:hAnchor="page" w:x="1419" w:y="6408" w:anchorLock="1"/>
        <w:ind w:left="-1418"/>
      </w:pPr>
    </w:p>
    <w:p w14:paraId="3864F2DD">
      <w:pPr>
        <w:pStyle w:val="125"/>
        <w:framePr w:w="9639" w:h="6974" w:hRule="exact" w:wrap="around" w:vAnchor="page" w:hAnchor="page" w:x="1419" w:y="6408" w:anchorLock="1"/>
        <w:textAlignment w:val="bottom"/>
        <w:rPr>
          <w:rFonts w:eastAsia="黑体"/>
          <w:szCs w:val="28"/>
        </w:rPr>
      </w:pPr>
    </w:p>
    <w:p w14:paraId="13C5E580">
      <w:pPr>
        <w:framePr w:w="9639" w:h="6974" w:hRule="exact" w:wrap="around" w:vAnchor="page" w:hAnchor="page" w:x="1419" w:y="6408" w:anchorLock="1"/>
        <w:spacing w:line="760" w:lineRule="exact"/>
        <w:ind w:left="-1418"/>
      </w:pPr>
    </w:p>
    <w:p w14:paraId="2A02117B">
      <w:pPr>
        <w:pStyle w:val="125"/>
        <w:framePr w:w="9639" w:h="6974" w:hRule="exact" w:wrap="around" w:vAnchor="page" w:hAnchor="page" w:x="1419" w:y="6408" w:anchorLock="1"/>
        <w:textAlignment w:val="bottom"/>
        <w:rPr>
          <w:rFonts w:eastAsia="黑体"/>
          <w:szCs w:val="28"/>
        </w:rPr>
      </w:pPr>
    </w:p>
    <w:p w14:paraId="2C65551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14:paraId="467DBF5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14:paraId="6122A66D">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9578F6C">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7F25E451">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6BB4FF9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海南省医疗保障局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9BD5F8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1068FA5">
      <w:pPr>
        <w:spacing w:line="20" w:lineRule="exact"/>
        <w:jc w:val="center"/>
        <w:rPr>
          <w:rFonts w:ascii="黑体" w:hAnsi="黑体" w:eastAsia="黑体"/>
          <w:sz w:val="32"/>
          <w:szCs w:val="32"/>
        </w:rPr>
      </w:pPr>
      <w:bookmarkStart w:id="17" w:name="BookMark4"/>
    </w:p>
    <w:p w14:paraId="43C15900">
      <w:pPr>
        <w:spacing w:line="20" w:lineRule="exact"/>
        <w:jc w:val="center"/>
        <w:rPr>
          <w:rFonts w:ascii="黑体" w:hAnsi="黑体" w:eastAsia="黑体"/>
          <w:sz w:val="32"/>
          <w:szCs w:val="32"/>
        </w:rPr>
      </w:pPr>
    </w:p>
    <w:sdt>
      <w:sdtPr>
        <w:tag w:val="NEW_STAND_NAME"/>
        <w:id w:val="595910757"/>
        <w:lock w:val="sdtLocked"/>
        <w:placeholder>
          <w:docPart w:val="67BFBBA140C74BE186891DE760711F5D"/>
        </w:placeholder>
      </w:sdtPr>
      <w:sdtContent>
        <w:p w14:paraId="6B802758">
          <w:pPr>
            <w:pStyle w:val="177"/>
            <w:spacing w:before="3" w:beforeLines="1" w:after="686" w:afterLines="220"/>
          </w:pPr>
          <w:bookmarkStart w:id="18" w:name="NEW_STAND_NAME"/>
          <w:r>
            <w:rPr>
              <w:rFonts w:hint="eastAsia"/>
            </w:rPr>
            <w:t>社会保险信息披露</w:t>
          </w:r>
          <w:r>
            <w:rPr>
              <w:rFonts w:hint="eastAsia"/>
              <w:lang w:eastAsia="zh-CN"/>
            </w:rPr>
            <w:t>工作规范</w:t>
          </w:r>
        </w:p>
      </w:sdtContent>
    </w:sdt>
    <w:bookmarkEnd w:id="18"/>
    <w:p w14:paraId="2E724CB6">
      <w:pPr>
        <w:pStyle w:val="104"/>
        <w:spacing w:before="312" w:after="312"/>
      </w:pPr>
      <w:bookmarkStart w:id="19" w:name="_Toc24884211"/>
      <w:bookmarkStart w:id="20" w:name="_Toc24884218"/>
      <w:bookmarkStart w:id="21" w:name="_Toc26718930"/>
      <w:bookmarkStart w:id="22" w:name="_Toc17233333"/>
      <w:bookmarkStart w:id="23" w:name="_Toc98918883"/>
      <w:bookmarkStart w:id="24" w:name="_Toc26648465"/>
      <w:bookmarkStart w:id="25" w:name="_Toc26986771"/>
      <w:bookmarkStart w:id="26" w:name="_Toc17233325"/>
      <w:bookmarkStart w:id="27" w:name="_Toc26986530"/>
      <w:r>
        <w:rPr>
          <w:rFonts w:hint="eastAsia"/>
        </w:rPr>
        <w:t>范围</w:t>
      </w:r>
      <w:bookmarkEnd w:id="19"/>
      <w:bookmarkEnd w:id="20"/>
      <w:bookmarkEnd w:id="21"/>
      <w:bookmarkEnd w:id="22"/>
      <w:bookmarkEnd w:id="23"/>
      <w:bookmarkEnd w:id="24"/>
      <w:bookmarkEnd w:id="25"/>
      <w:bookmarkEnd w:id="26"/>
      <w:bookmarkEnd w:id="27"/>
    </w:p>
    <w:p w14:paraId="61A42722">
      <w:pPr>
        <w:pStyle w:val="56"/>
        <w:ind w:firstLine="420"/>
        <w:rPr>
          <w:color w:val="auto"/>
        </w:rPr>
      </w:pPr>
      <w:bookmarkStart w:id="28" w:name="_Toc26648466"/>
      <w:bookmarkStart w:id="29" w:name="_Toc24884219"/>
      <w:bookmarkStart w:id="30" w:name="_Toc17233326"/>
      <w:bookmarkStart w:id="31" w:name="_Toc24884212"/>
      <w:bookmarkStart w:id="32" w:name="_Toc17233334"/>
      <w:r>
        <w:rPr>
          <w:rFonts w:hint="eastAsia"/>
        </w:rPr>
        <w:t>本文件提</w:t>
      </w:r>
      <w:bookmarkStart w:id="40" w:name="_GoBack"/>
      <w:r>
        <w:rPr>
          <w:rFonts w:hint="eastAsia"/>
          <w:color w:val="auto"/>
        </w:rPr>
        <w:t>供了社会保险信息披露的基本要求、主要内容、披露频次及载体、责任部门及分工。</w:t>
      </w:r>
    </w:p>
    <w:p w14:paraId="71F5B1C3">
      <w:pPr>
        <w:pStyle w:val="56"/>
        <w:ind w:firstLine="420"/>
        <w:rPr>
          <w:color w:val="auto"/>
        </w:rPr>
      </w:pPr>
      <w:r>
        <w:rPr>
          <w:rFonts w:hint="eastAsia"/>
          <w:color w:val="auto"/>
        </w:rPr>
        <w:t>本文件适用于社会保险信息披露工作。</w:t>
      </w:r>
    </w:p>
    <w:bookmarkEnd w:id="40"/>
    <w:p w14:paraId="79B18943">
      <w:pPr>
        <w:pStyle w:val="104"/>
        <w:spacing w:before="312" w:after="312"/>
      </w:pPr>
      <w:bookmarkStart w:id="33" w:name="_Toc26718931"/>
      <w:bookmarkStart w:id="34" w:name="_Toc26986772"/>
      <w:bookmarkStart w:id="35" w:name="_Toc26986531"/>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13B73A0">
          <w:pPr>
            <w:pStyle w:val="56"/>
            <w:ind w:firstLine="420"/>
          </w:pPr>
          <w:r>
            <w:rPr>
              <w:rFonts w:hint="eastAsia"/>
            </w:rPr>
            <w:t>本文件没有规范性引用文件。</w:t>
          </w:r>
        </w:p>
      </w:sdtContent>
    </w:sdt>
    <w:p w14:paraId="50CF9E2F">
      <w:pPr>
        <w:pStyle w:val="104"/>
        <w:spacing w:before="312" w:after="312"/>
      </w:pPr>
      <w:bookmarkStart w:id="37" w:name="_Toc98918885"/>
      <w:r>
        <w:rPr>
          <w:rFonts w:hint="eastAsia"/>
          <w:szCs w:val="21"/>
        </w:rPr>
        <w:t>术语和定义</w:t>
      </w:r>
      <w:bookmarkEnd w:id="37"/>
    </w:p>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F461D7">
          <w:pPr>
            <w:pStyle w:val="56"/>
            <w:ind w:firstLine="420"/>
          </w:pPr>
          <w:bookmarkStart w:id="38" w:name="_Toc26986532"/>
          <w:bookmarkEnd w:id="38"/>
          <w:r>
            <w:t>本文件没有需要界定的术语和定义。</w:t>
          </w:r>
        </w:p>
      </w:sdtContent>
    </w:sdt>
    <w:p w14:paraId="5B8EA184">
      <w:pPr>
        <w:pStyle w:val="104"/>
        <w:spacing w:before="312" w:after="312"/>
      </w:pPr>
      <w:r>
        <w:rPr>
          <w:rFonts w:hint="eastAsia"/>
        </w:rPr>
        <w:t>基本要求</w:t>
      </w:r>
    </w:p>
    <w:p w14:paraId="4D878D33">
      <w:pPr>
        <w:pStyle w:val="162"/>
        <w:ind w:left="0"/>
      </w:pPr>
      <w:r>
        <w:rPr>
          <w:rFonts w:hint="eastAsia"/>
        </w:rPr>
        <w:t>应保障人民群众享有社会保险知情权，主动接受社会监督，积极引导舆论，更好地服务社会。</w:t>
      </w:r>
    </w:p>
    <w:p w14:paraId="76EB8EA0">
      <w:pPr>
        <w:pStyle w:val="162"/>
        <w:ind w:left="0"/>
      </w:pPr>
      <w:r>
        <w:rPr>
          <w:rFonts w:hint="eastAsia"/>
        </w:rPr>
        <w:t>信息披露应遵循依法依规、突出重点、真实有效、促进和谐的原则，突出专业性、完整性、系统性和独立性。</w:t>
      </w:r>
    </w:p>
    <w:p w14:paraId="57F27E2B">
      <w:pPr>
        <w:pStyle w:val="162"/>
        <w:ind w:left="0"/>
        <w:rPr>
          <w:rFonts w:hint="eastAsia"/>
        </w:rPr>
      </w:pPr>
      <w:r>
        <w:rPr>
          <w:rFonts w:hint="eastAsia"/>
        </w:rPr>
        <w:t>社会保险信息披露，不应危及国家安全、公共安全、经济安全和社会稳定，不应侵犯公民隐私权。</w:t>
      </w:r>
    </w:p>
    <w:p w14:paraId="17BD4F40">
      <w:pPr>
        <w:pStyle w:val="104"/>
        <w:spacing w:before="312" w:after="312"/>
      </w:pPr>
      <w:r>
        <w:rPr>
          <w:rFonts w:hint="eastAsia"/>
        </w:rPr>
        <w:t>主要内容</w:t>
      </w:r>
    </w:p>
    <w:p w14:paraId="5F699856">
      <w:pPr>
        <w:pStyle w:val="162"/>
        <w:ind w:left="0"/>
        <w:rPr>
          <w:rFonts w:hint="eastAsia"/>
        </w:rPr>
      </w:pPr>
      <w:r>
        <w:rPr>
          <w:rFonts w:hint="eastAsia"/>
        </w:rPr>
        <w:t>各项社会保险参保情况，包括参保人数、人员结构等。</w:t>
      </w:r>
    </w:p>
    <w:p w14:paraId="71060470">
      <w:pPr>
        <w:pStyle w:val="162"/>
        <w:ind w:left="0"/>
        <w:rPr>
          <w:rFonts w:hint="eastAsia"/>
        </w:rPr>
      </w:pPr>
      <w:r>
        <w:rPr>
          <w:rFonts w:hint="eastAsia"/>
        </w:rPr>
        <w:t>社会保险缴费情况，包括缴费人数和参保职工平均缴费基数等情况。</w:t>
      </w:r>
    </w:p>
    <w:p w14:paraId="0EE53DCB">
      <w:pPr>
        <w:pStyle w:val="162"/>
        <w:ind w:left="0"/>
        <w:rPr>
          <w:rFonts w:hint="eastAsia"/>
        </w:rPr>
      </w:pPr>
      <w:r>
        <w:rPr>
          <w:rFonts w:hint="eastAsia"/>
        </w:rPr>
        <w:t>享受社会保险待遇情况，包括各项社会保险待遇享受人数、待遇水平等。</w:t>
      </w:r>
    </w:p>
    <w:p w14:paraId="0B804707">
      <w:pPr>
        <w:pStyle w:val="162"/>
        <w:ind w:left="0"/>
        <w:rPr>
          <w:rFonts w:hint="eastAsia"/>
        </w:rPr>
      </w:pPr>
      <w:r>
        <w:rPr>
          <w:rFonts w:hint="eastAsia"/>
        </w:rPr>
        <w:t>各项社会保险基金情况，包括收入及来源结构、支出及结构、存储结构和收益情况，基本养老保险基金投资运营情况；职工基本养老保险个人账户记账利率等。</w:t>
      </w:r>
    </w:p>
    <w:p w14:paraId="53318672">
      <w:pPr>
        <w:pStyle w:val="162"/>
        <w:ind w:left="0"/>
        <w:rPr>
          <w:rFonts w:hint="eastAsia"/>
        </w:rPr>
      </w:pPr>
      <w:r>
        <w:rPr>
          <w:rFonts w:hint="eastAsia"/>
        </w:rPr>
        <w:t>社会保险关系转移接续和制度衔接情况。</w:t>
      </w:r>
    </w:p>
    <w:p w14:paraId="2DFFB861">
      <w:pPr>
        <w:pStyle w:val="162"/>
        <w:ind w:left="0"/>
        <w:rPr>
          <w:rFonts w:hint="eastAsia"/>
        </w:rPr>
      </w:pPr>
      <w:r>
        <w:rPr>
          <w:rFonts w:hint="eastAsia"/>
        </w:rPr>
        <w:t>定点医疗机构数量和名录、医疗费用结算情况、与医保相关的医疗服务信息。</w:t>
      </w:r>
    </w:p>
    <w:p w14:paraId="46512978">
      <w:pPr>
        <w:pStyle w:val="162"/>
        <w:ind w:left="0"/>
        <w:rPr>
          <w:rFonts w:hint="eastAsia"/>
        </w:rPr>
      </w:pPr>
      <w:r>
        <w:rPr>
          <w:rFonts w:hint="eastAsia"/>
        </w:rPr>
        <w:t>社会化管理服务情况，包括认证人数、认证率、暂停发放养老金人数、申报一次性抚恤金和丧葬补助金人数，以及社会保险基金违法违规问题查处及整改情况。</w:t>
      </w:r>
    </w:p>
    <w:p w14:paraId="32B0BE55">
      <w:pPr>
        <w:pStyle w:val="162"/>
        <w:ind w:left="0"/>
        <w:rPr>
          <w:rFonts w:hint="eastAsia"/>
        </w:rPr>
      </w:pPr>
      <w:r>
        <w:rPr>
          <w:rFonts w:hint="eastAsia"/>
        </w:rPr>
        <w:t>通过公共服务平台可为参保人员提供的网上办事项目。</w:t>
      </w:r>
    </w:p>
    <w:p w14:paraId="41827F45">
      <w:pPr>
        <w:pStyle w:val="162"/>
        <w:ind w:left="0"/>
        <w:rPr>
          <w:rFonts w:hint="eastAsia"/>
        </w:rPr>
      </w:pPr>
      <w:r>
        <w:rPr>
          <w:rFonts w:hint="eastAsia"/>
        </w:rPr>
        <w:t>社会保险经办管理服务主要情况和重要事件。</w:t>
      </w:r>
    </w:p>
    <w:p w14:paraId="2A5ED0B3">
      <w:pPr>
        <w:pStyle w:val="162"/>
        <w:ind w:left="0"/>
      </w:pPr>
      <w:r>
        <w:rPr>
          <w:rFonts w:hint="eastAsia"/>
        </w:rPr>
        <w:t>其他需要披露的事项。</w:t>
      </w:r>
    </w:p>
    <w:p w14:paraId="2B1DDE93">
      <w:pPr>
        <w:pStyle w:val="104"/>
        <w:spacing w:before="312" w:after="312"/>
      </w:pPr>
      <w:r>
        <w:rPr>
          <w:rFonts w:hint="eastAsia"/>
        </w:rPr>
        <w:t>披露频次及载体</w:t>
      </w:r>
    </w:p>
    <w:p w14:paraId="7FEB74A4">
      <w:pPr>
        <w:pStyle w:val="162"/>
        <w:ind w:left="0"/>
      </w:pPr>
      <w:r>
        <w:rPr>
          <w:rFonts w:hint="eastAsia"/>
        </w:rPr>
        <w:t>应根据社会保险事业运行特点，综合考虑信息披露的时间跨度、空间覆盖和业务纵深等因素，选择多种披露方式和载体，确定不同的披露频次：</w:t>
      </w:r>
    </w:p>
    <w:p w14:paraId="1097382A">
      <w:pPr>
        <w:pStyle w:val="174"/>
        <w:rPr>
          <w:rFonts w:hint="eastAsia"/>
        </w:rPr>
      </w:pPr>
      <w:r>
        <w:rPr>
          <w:rFonts w:hint="eastAsia"/>
        </w:rPr>
        <w:t>年度披露。对应当披露的事项按年度公布。</w:t>
      </w:r>
    </w:p>
    <w:p w14:paraId="14526A98">
      <w:pPr>
        <w:pStyle w:val="174"/>
        <w:rPr>
          <w:rFonts w:hint="eastAsia"/>
        </w:rPr>
      </w:pPr>
      <w:r>
        <w:rPr>
          <w:rFonts w:hint="eastAsia"/>
        </w:rPr>
        <w:t>季度披露。重点披露社会保险短期运行状况。</w:t>
      </w:r>
    </w:p>
    <w:p w14:paraId="5994CAFE">
      <w:pPr>
        <w:pStyle w:val="174"/>
      </w:pPr>
      <w:r>
        <w:rPr>
          <w:rFonts w:hint="eastAsia"/>
        </w:rPr>
        <w:t>专项披露。遇有重大制度改革和调整以及新政策出台，针对社会关注焦点，可根据情况组织开展专题、专项信息披露，解疑释惑，正确引导舆论。</w:t>
      </w:r>
    </w:p>
    <w:p w14:paraId="3C166EE5">
      <w:pPr>
        <w:pStyle w:val="162"/>
        <w:ind w:left="0"/>
      </w:pPr>
      <w:r>
        <w:rPr>
          <w:rFonts w:hint="eastAsia"/>
        </w:rPr>
        <w:t>披露信息应通过在政府网站发布信息等便于公众知晓的方式公开，可以利用新闻发布会、新闻媒体、政务新媒体等媒介进行披露。</w:t>
      </w:r>
    </w:p>
    <w:p w14:paraId="09EC58C8">
      <w:pPr>
        <w:pStyle w:val="104"/>
        <w:spacing w:before="312" w:after="312"/>
      </w:pPr>
      <w:r>
        <w:rPr>
          <w:rFonts w:hint="eastAsia"/>
        </w:rPr>
        <w:t>责任部门及分工</w:t>
      </w:r>
    </w:p>
    <w:p w14:paraId="37834DD6">
      <w:pPr>
        <w:pStyle w:val="56"/>
        <w:ind w:firstLine="420"/>
      </w:pPr>
      <w:r>
        <w:rPr>
          <w:rFonts w:hint="eastAsia"/>
        </w:rPr>
        <w:t>社会保险信息披露按照披露内容实行分工负责制：</w:t>
      </w:r>
    </w:p>
    <w:p w14:paraId="2DFFD3D7">
      <w:pPr>
        <w:pStyle w:val="174"/>
        <w:numPr>
          <w:ilvl w:val="0"/>
          <w:numId w:val="32"/>
        </w:numPr>
      </w:pPr>
      <w:r>
        <w:rPr>
          <w:rFonts w:hint="eastAsia"/>
        </w:rPr>
        <w:t>信息统计处：负责各项社会保险参保情况、社会保险缴费情况、享受社会保险待遇情况、通过公共服务平台可为参保人员提供的网上办事项目；</w:t>
      </w:r>
    </w:p>
    <w:p w14:paraId="31066BDD">
      <w:pPr>
        <w:pStyle w:val="174"/>
      </w:pPr>
      <w:r>
        <w:rPr>
          <w:rFonts w:hint="eastAsia"/>
        </w:rPr>
        <w:t>基金结算处：负责各项社会保险基金情况；</w:t>
      </w:r>
    </w:p>
    <w:p w14:paraId="0CBB26DA">
      <w:pPr>
        <w:pStyle w:val="174"/>
      </w:pPr>
      <w:r>
        <w:rPr>
          <w:rFonts w:hint="eastAsia"/>
        </w:rPr>
        <w:t>保险关系处：负责社会保险关系转移接续和制度衔接情况；</w:t>
      </w:r>
    </w:p>
    <w:p w14:paraId="3C9F10C9">
      <w:pPr>
        <w:pStyle w:val="174"/>
      </w:pPr>
      <w:r>
        <w:rPr>
          <w:rFonts w:hint="eastAsia"/>
        </w:rPr>
        <w:t>医疗保险处：负责定点医疗机构数量和名录、医疗费用结算情况、与医保相关的医疗服务信息；</w:t>
      </w:r>
    </w:p>
    <w:p w14:paraId="7266AEB0">
      <w:pPr>
        <w:pStyle w:val="174"/>
      </w:pPr>
      <w:r>
        <w:rPr>
          <w:rFonts w:hint="eastAsia"/>
        </w:rPr>
        <w:t>职工养老处：负责社会化管理服务情况；</w:t>
      </w:r>
    </w:p>
    <w:p w14:paraId="404FE2AF">
      <w:pPr>
        <w:pStyle w:val="174"/>
      </w:pPr>
      <w:r>
        <w:rPr>
          <w:rFonts w:hint="eastAsia"/>
        </w:rPr>
        <w:t>综合处：负责社会保险经办管理服务主要情况和重要事件；</w:t>
      </w:r>
    </w:p>
    <w:p w14:paraId="0526A139">
      <w:pPr>
        <w:pStyle w:val="174"/>
        <w:rPr>
          <w:rFonts w:hint="eastAsia"/>
        </w:rPr>
      </w:pPr>
      <w:r>
        <w:rPr>
          <w:rFonts w:hint="eastAsia"/>
        </w:rPr>
        <w:t>宣传教育处：负责信息披露工作的协调。</w:t>
      </w:r>
    </w:p>
    <w:p w14:paraId="71378640">
      <w:pPr>
        <w:pStyle w:val="63"/>
        <w:spacing w:before="156" w:after="156"/>
      </w:pPr>
      <w:r>
        <w:br w:type="page"/>
      </w:r>
      <w:bookmarkStart w:id="39" w:name="BookMark6"/>
      <w:r>
        <w:rPr>
          <w:rFonts w:hint="eastAsia"/>
          <w:spacing w:val="105"/>
        </w:rPr>
        <w:t>参考文</w:t>
      </w:r>
      <w:r>
        <w:rPr>
          <w:rFonts w:hint="eastAsia"/>
        </w:rPr>
        <w:t>献</w:t>
      </w:r>
    </w:p>
    <w:bookmarkEnd w:id="39"/>
    <w:p w14:paraId="73063463">
      <w:pPr>
        <w:pStyle w:val="56"/>
        <w:numPr>
          <w:ilvl w:val="0"/>
          <w:numId w:val="33"/>
        </w:numPr>
        <w:ind w:firstLine="420"/>
      </w:pPr>
      <w:r>
        <w:rPr>
          <w:rFonts w:hint="eastAsia"/>
        </w:rPr>
        <w:t>《社会保险法》</w:t>
      </w:r>
    </w:p>
    <w:p w14:paraId="298B2195">
      <w:pPr>
        <w:pStyle w:val="56"/>
        <w:numPr>
          <w:ilvl w:val="0"/>
          <w:numId w:val="33"/>
        </w:numPr>
        <w:ind w:firstLine="420"/>
      </w:pPr>
      <w:r>
        <w:rPr>
          <w:rFonts w:hint="eastAsia"/>
        </w:rPr>
        <w:t>《政府信息公开条例》</w:t>
      </w:r>
    </w:p>
    <w:p w14:paraId="67602865">
      <w:pPr>
        <w:widowControl/>
        <w:adjustRightInd/>
        <w:spacing w:line="240" w:lineRule="auto"/>
        <w:jc w:val="center"/>
        <w:rPr>
          <w:rFonts w:ascii="宋体" w:hAnsi="Times New Roman"/>
          <w:kern w:val="0"/>
          <w:szCs w:val="20"/>
        </w:rPr>
      </w:pPr>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7"/>
    <w:p w14:paraId="0A64147F">
      <w:pPr>
        <w:pStyle w:val="198"/>
      </w:pPr>
    </w:p>
    <w:sectPr>
      <w:headerReference r:id="rId9" w:type="default"/>
      <w:footerReference r:id="rId11" w:type="default"/>
      <w:headerReference r:id="rId10"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DA35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E5D95">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143A0">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4A53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7DF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15C9A">
    <w:pPr>
      <w:pStyle w:val="61"/>
    </w:pPr>
    <w:r>
      <w:fldChar w:fldCharType="begin"/>
    </w:r>
    <w:r>
      <w:instrText xml:space="preserve"> STYLEREF  标准文件_文件编号  \* MERGEFORMAT </w:instrText>
    </w:r>
    <w:r>
      <w:fldChar w:fldCharType="separate"/>
    </w:r>
    <w:r>
      <w:t>Q/YLBZ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3A67E">
    <w:pPr>
      <w:pStyle w:val="18"/>
      <w:jc w:val="right"/>
    </w:pPr>
    <w:r>
      <w:fldChar w:fldCharType="begin"/>
    </w:r>
    <w:r>
      <w:instrText xml:space="preserve"> STYLEREF  标准文件_文件编号  \* MERGEFORMAT </w:instrText>
    </w:r>
    <w:r>
      <w:fldChar w:fldCharType="separate"/>
    </w:r>
    <w:r>
      <w:t>Q/YLBZ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pStyle w:val="234"/>
      <w:lvlText w:val="%2)"/>
      <w:lvlJc w:val="left"/>
      <w:pPr>
        <w:tabs>
          <w:tab w:val="left" w:pos="840"/>
        </w:tabs>
        <w:ind w:left="840" w:hanging="420"/>
      </w:pPr>
    </w:lvl>
    <w:lvl w:ilvl="2" w:tentative="0">
      <w:start w:val="1"/>
      <w:numFmt w:val="lowerRoman"/>
      <w:pStyle w:val="23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cPuSJhBulqVMLyFsoExRKyMOA1Q6RPAtHrGapFtMteuE+hMDeVYMzJbuQkRWcIHhfSqonw25ucxkc5wGgt/hrQ==" w:salt="UQ0FvbmXhhUQOkRPWT5we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432"/>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74"/>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410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3D26"/>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1352"/>
    <w:rsid w:val="007D2508"/>
    <w:rsid w:val="007D346A"/>
    <w:rsid w:val="007D6518"/>
    <w:rsid w:val="007D76BD"/>
    <w:rsid w:val="007E0BF1"/>
    <w:rsid w:val="007E76F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7A5"/>
    <w:rsid w:val="00863E05"/>
    <w:rsid w:val="008655C4"/>
    <w:rsid w:val="00865ACA"/>
    <w:rsid w:val="00865D28"/>
    <w:rsid w:val="00865F85"/>
    <w:rsid w:val="00867C10"/>
    <w:rsid w:val="00867E60"/>
    <w:rsid w:val="00870439"/>
    <w:rsid w:val="00870DA1"/>
    <w:rsid w:val="00874488"/>
    <w:rsid w:val="00883F93"/>
    <w:rsid w:val="00884DB3"/>
    <w:rsid w:val="00885645"/>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386"/>
    <w:rsid w:val="00913CA9"/>
    <w:rsid w:val="009145AE"/>
    <w:rsid w:val="009146CE"/>
    <w:rsid w:val="00914CA7"/>
    <w:rsid w:val="00915C3E"/>
    <w:rsid w:val="009161A8"/>
    <w:rsid w:val="00920224"/>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5D93"/>
    <w:rsid w:val="00B56FBE"/>
    <w:rsid w:val="00B57E55"/>
    <w:rsid w:val="00B60ACF"/>
    <w:rsid w:val="00B62B58"/>
    <w:rsid w:val="00B65149"/>
    <w:rsid w:val="00B66567"/>
    <w:rsid w:val="00B66F52"/>
    <w:rsid w:val="00B66FE5"/>
    <w:rsid w:val="00B726BE"/>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1AB"/>
    <w:rsid w:val="00BD21FF"/>
    <w:rsid w:val="00BD52D7"/>
    <w:rsid w:val="00BD5AD2"/>
    <w:rsid w:val="00BE22F3"/>
    <w:rsid w:val="00BE30B8"/>
    <w:rsid w:val="00BE5B52"/>
    <w:rsid w:val="00BE7943"/>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1B9"/>
    <w:rsid w:val="00CE30EA"/>
    <w:rsid w:val="00CE6D41"/>
    <w:rsid w:val="00CF048A"/>
    <w:rsid w:val="00CF155A"/>
    <w:rsid w:val="00CF2947"/>
    <w:rsid w:val="00CF686F"/>
    <w:rsid w:val="00CF6E60"/>
    <w:rsid w:val="00CF7BCA"/>
    <w:rsid w:val="00D008FD"/>
    <w:rsid w:val="00D00E29"/>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EC4"/>
    <w:rsid w:val="00D31969"/>
    <w:rsid w:val="00D32719"/>
    <w:rsid w:val="00D33333"/>
    <w:rsid w:val="00D352A2"/>
    <w:rsid w:val="00D410E2"/>
    <w:rsid w:val="00D4162B"/>
    <w:rsid w:val="00D4514F"/>
    <w:rsid w:val="00D451E2"/>
    <w:rsid w:val="00D45E89"/>
    <w:rsid w:val="00D45E8D"/>
    <w:rsid w:val="00D466AE"/>
    <w:rsid w:val="00D4734F"/>
    <w:rsid w:val="00D51BF3"/>
    <w:rsid w:val="00D6632A"/>
    <w:rsid w:val="00D66846"/>
    <w:rsid w:val="00D675FB"/>
    <w:rsid w:val="00D71F25"/>
    <w:rsid w:val="00D7248F"/>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B0258"/>
    <w:rsid w:val="00DB139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 w:val="23F46DD8"/>
    <w:rsid w:val="539F2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二级无 Char"/>
    <w:basedOn w:val="28"/>
    <w:link w:val="231"/>
    <w:qFormat/>
    <w:uiPriority w:val="0"/>
    <w:rPr>
      <w:rFonts w:ascii="宋体"/>
      <w:sz w:val="21"/>
      <w:szCs w:val="21"/>
    </w:rPr>
  </w:style>
  <w:style w:type="paragraph" w:customStyle="1" w:styleId="231">
    <w:name w:val="二级无"/>
    <w:basedOn w:val="1"/>
    <w:link w:val="230"/>
    <w:qFormat/>
    <w:uiPriority w:val="0"/>
    <w:pPr>
      <w:widowControl/>
      <w:numPr>
        <w:ilvl w:val="2"/>
        <w:numId w:val="3"/>
      </w:numPr>
      <w:adjustRightInd/>
      <w:spacing w:line="240" w:lineRule="auto"/>
      <w:jc w:val="left"/>
      <w:outlineLvl w:val="3"/>
    </w:pPr>
    <w:rPr>
      <w:rFonts w:ascii="宋体"/>
      <w:kern w:val="0"/>
    </w:rPr>
  </w:style>
  <w:style w:type="paragraph" w:customStyle="1" w:styleId="232">
    <w:name w:val="列项说明数字编号"/>
    <w:uiPriority w:val="0"/>
    <w:pPr>
      <w:ind w:left="600" w:leftChars="400" w:hanging="200" w:hangingChars="200"/>
    </w:pPr>
    <w:rPr>
      <w:rFonts w:ascii="宋体" w:hAnsi="Times New Roman" w:eastAsia="宋体" w:cs="Times New Roman"/>
      <w:sz w:val="21"/>
      <w:lang w:val="en-US" w:eastAsia="zh-CN" w:bidi="ar-SA"/>
    </w:rPr>
  </w:style>
  <w:style w:type="character" w:customStyle="1" w:styleId="233">
    <w:name w:val="一级条标题 Char"/>
    <w:basedOn w:val="28"/>
    <w:link w:val="234"/>
    <w:uiPriority w:val="0"/>
    <w:rPr>
      <w:rFonts w:ascii="黑体" w:eastAsia="黑体"/>
      <w:sz w:val="21"/>
      <w:szCs w:val="21"/>
    </w:rPr>
  </w:style>
  <w:style w:type="paragraph" w:customStyle="1" w:styleId="234">
    <w:name w:val="一级条标题"/>
    <w:next w:val="1"/>
    <w:link w:val="233"/>
    <w:qFormat/>
    <w:uiPriority w:val="0"/>
    <w:pPr>
      <w:numPr>
        <w:ilvl w:val="1"/>
        <w:numId w:val="3"/>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235">
    <w:name w:val="一级无"/>
    <w:basedOn w:val="234"/>
    <w:qFormat/>
    <w:uiPriority w:val="0"/>
    <w:pPr>
      <w:spacing w:before="0" w:beforeLines="0" w:after="0" w:afterLines="0"/>
    </w:pPr>
    <w:rPr>
      <w:rFonts w:ascii="宋体"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7BFBBA140C74BE186891DE760711F5D"/>
        <w:style w:val=""/>
        <w:category>
          <w:name w:val="常规"/>
          <w:gallery w:val="placeholder"/>
        </w:category>
        <w:types>
          <w:type w:val="bbPlcHdr"/>
        </w:types>
        <w:behaviors>
          <w:behavior w:val="content"/>
        </w:behaviors>
        <w:description w:val=""/>
        <w:guid w:val="{44EC5602-11F2-4934-BBDA-747DB4BD3D77}"/>
      </w:docPartPr>
      <w:docPartBody>
        <w:p w14:paraId="0B149BB7">
          <w:pPr>
            <w:pStyle w:val="5"/>
          </w:pPr>
          <w:r>
            <w:rPr>
              <w:rStyle w:val="4"/>
              <w:rFonts w:hint="eastAsia"/>
            </w:rPr>
            <w:t>单击或点击此处输入文字。</w:t>
          </w:r>
        </w:p>
      </w:docPartBody>
    </w:docPart>
    <w:docPart>
      <w:docPartPr>
        <w:name w:val="57E6AB75487F4C8881E9B0B9663B811B"/>
        <w:style w:val=""/>
        <w:category>
          <w:name w:val="常规"/>
          <w:gallery w:val="placeholder"/>
        </w:category>
        <w:types>
          <w:type w:val="bbPlcHdr"/>
        </w:types>
        <w:behaviors>
          <w:behavior w:val="content"/>
        </w:behaviors>
        <w:description w:val=""/>
        <w:guid w:val="{A1626C25-AAAF-48E1-A354-69A2445EECB8}"/>
      </w:docPartPr>
      <w:docPartBody>
        <w:p w14:paraId="60AD137F">
          <w:pPr>
            <w:pStyle w:val="6"/>
          </w:pPr>
          <w:r>
            <w:rPr>
              <w:rStyle w:val="4"/>
              <w:rFonts w:hint="eastAsia"/>
            </w:rPr>
            <w:t>选择一项。</w:t>
          </w:r>
        </w:p>
      </w:docPartBody>
    </w:docPart>
    <w:docPart>
      <w:docPartPr>
        <w:name w:val="E0B4F4666BA7434382DB9D3AF00082ED"/>
        <w:style w:val=""/>
        <w:category>
          <w:name w:val="常规"/>
          <w:gallery w:val="placeholder"/>
        </w:category>
        <w:types>
          <w:type w:val="bbPlcHdr"/>
        </w:types>
        <w:behaviors>
          <w:behavior w:val="content"/>
        </w:behaviors>
        <w:description w:val=""/>
        <w:guid w:val="{2CB781A4-B6D1-410B-AC78-0717BB2465AA}"/>
      </w:docPartPr>
      <w:docPartBody>
        <w:p w14:paraId="304ECD6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0A"/>
    <w:rsid w:val="000E5372"/>
    <w:rsid w:val="001B0408"/>
    <w:rsid w:val="001F1685"/>
    <w:rsid w:val="00416902"/>
    <w:rsid w:val="006223A9"/>
    <w:rsid w:val="00920500"/>
    <w:rsid w:val="009310BF"/>
    <w:rsid w:val="009B0F63"/>
    <w:rsid w:val="009B2365"/>
    <w:rsid w:val="00A1525B"/>
    <w:rsid w:val="00A61BCE"/>
    <w:rsid w:val="00AB1737"/>
    <w:rsid w:val="00AD4D0A"/>
    <w:rsid w:val="00BE7943"/>
    <w:rsid w:val="00D7248F"/>
    <w:rsid w:val="00DB6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7BFBBA140C74BE186891DE760711F5D"/>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7E6AB75487F4C8881E9B0B9663B811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E0B4F4666BA7434382DB9D3AF00082E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8160F0-924A-4E27-B7C9-76367BE914AD}">
  <ds:schemaRefs/>
</ds:datastoreItem>
</file>

<file path=docProps/app.xml><?xml version="1.0" encoding="utf-8"?>
<Properties xmlns="http://schemas.openxmlformats.org/officeDocument/2006/extended-properties" xmlns:vt="http://schemas.openxmlformats.org/officeDocument/2006/docPropsVTypes">
  <Template>企业标准.dotx</Template>
  <Pages>4</Pages>
  <Words>1131</Words>
  <Characters>1164</Characters>
  <Lines>10</Lines>
  <Paragraphs>2</Paragraphs>
  <TotalTime>0</TotalTime>
  <ScaleCrop>false</ScaleCrop>
  <LinksUpToDate>false</LinksUpToDate>
  <CharactersWithSpaces>1174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2025-06-11T09:56:00Z</dcterms:created>
  <dc:creator>Windows 10</dc:creator>
  <cp:lastModifiedBy>HORSE</cp:lastModifiedBy>
  <cp:lastPrinted>2025-06-16T08:56:00Z</cp:lastPrinted>
  <dcterms:modified xsi:type="dcterms:W3CDTF">2025-07-04T00:55:28Z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eyJoZGlkIjoiMjEwOWNlNDFiNjYxZTBkZmU1OWMzZWRiYjkzMTFlNzgiLCJ1c2VySWQiOiI5NjExMjc1MzEifQ==</vt:lpwstr>
  </property>
  <property fmtid="{D5CDD505-2E9C-101B-9397-08002B2CF9AE}" pid="15" name="KSOProductBuildVer">
    <vt:lpwstr>2052-12.1.0.21915</vt:lpwstr>
  </property>
  <property fmtid="{D5CDD505-2E9C-101B-9397-08002B2CF9AE}" pid="16" name="ICV">
    <vt:lpwstr>4AA1B936FCE14BE2A0D51C2B0BD20E26_12</vt:lpwstr>
  </property>
</Properties>
</file>